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B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2025年蛟河市省级新农村建设专项资金</w:t>
      </w:r>
    </w:p>
    <w:p w14:paraId="192986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（农村人居环境整治提升部分）分配方案</w:t>
      </w:r>
    </w:p>
    <w:p w14:paraId="77C66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166C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按照省财政厅下发《关于下达2025年新农村建设专项资金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农村人居环境整治和农村“厕所革命”部分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的通知》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吉财村指〔2025〕347号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文件要求，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制定2025年蛟河市省级新农村建设专项资金（农村人居环境整治提升部分）分配方案如下。</w:t>
      </w:r>
    </w:p>
    <w:p w14:paraId="2999B380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、奖补方式和标准</w:t>
      </w:r>
    </w:p>
    <w:p w14:paraId="74F46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采取平均分配的方式进行补助，省级财政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2025年下达资金1187万元，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按照“一般村每村约4.6万元标准”给予补助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（详见附件1）。支持范围、用途、拨付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参照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《吉林省农业农村厅 吉林省财政厅〈关于下发2025年中央和省级农业农村领域财政专项资金项目实施方案（指南）〉的通知》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（吉农计财函〔2025〕19号）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《省级新农村建设专项资金（农村人居环境整治部分）管理实施细则》执行。</w:t>
      </w:r>
    </w:p>
    <w:p w14:paraId="2946E52B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576" w:lineRule="exact"/>
        <w:ind w:left="0" w:leftChars="0" w:firstLine="640" w:firstLineChars="200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二、项目资金管理方式</w:t>
      </w:r>
    </w:p>
    <w:p w14:paraId="0B3392CC">
      <w:pPr>
        <w:pStyle w:val="9"/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根据项目管理办法，严格组织项目实施、检查验收和资金绩效管理，确保项目质量和资金安全。为提升项目资金实施效果，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市农业农村局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每年开展2次人居环境暗访，加强资金兑付情况调度督促，对重点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镇村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开展实地督导，确保项目资金执行到位。</w:t>
      </w:r>
    </w:p>
    <w:p w14:paraId="62DE5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  <w:t>三、资金拨付方式</w:t>
      </w:r>
    </w:p>
    <w:p w14:paraId="21BE2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本次省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财政已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下达资金736万元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，近期将分配至各乡镇街道，其中，新站镇891250元、拉法街道517500元、前进乡488750元、乌林乡575000元、河南街道747500元、白石山镇460000元、黄松甸镇345000元、漂河镇661250元、新农街道431250元、松江镇373750元、奶子山街86250元、长安街道57500元、民主街道28750元、河北街道57500元、庆岭镇373750元、天岗镇603750元、天北镇661250元（详见附件2）。</w:t>
      </w:r>
    </w:p>
    <w:p w14:paraId="29ED8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申领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第二批资金，农业农村厅将根据我市填报的《转移支付资金调拨申请表》中佐证材料，审核资金使用情况并协调财政部门拨付剩余资金。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支付佐证不能够据实体现首批资金使用去向、体现完成的任务量，资金支付未达到要求的，省级将不再拨付第二批资金。</w:t>
      </w:r>
    </w:p>
    <w:p w14:paraId="1DDF3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65494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附件：1.资金分配明细表</w:t>
      </w:r>
    </w:p>
    <w:p w14:paraId="34ECC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   2.首批资金拨付明细表</w:t>
      </w:r>
    </w:p>
    <w:p w14:paraId="4672822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6" w:lineRule="exact"/>
        <w:ind w:left="0" w:leftChars="0" w:right="0" w:rightChars="0"/>
        <w:jc w:val="left"/>
        <w:textAlignment w:val="baseline"/>
        <w:outlineLvl w:val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3.2025年吉林省新农村建设专项资金（农村人居环</w:t>
      </w:r>
    </w:p>
    <w:p w14:paraId="2B8DBEA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6" w:lineRule="exact"/>
        <w:ind w:left="0" w:leftChars="0" w:right="0" w:rightChars="0" w:firstLine="1920" w:firstLineChars="600"/>
        <w:jc w:val="left"/>
        <w:textAlignment w:val="baseline"/>
        <w:outlineLvl w:val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境整治提升部分）项目实施方案（指南）</w:t>
      </w:r>
    </w:p>
    <w:p w14:paraId="0F48C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717615DB">
      <w:pPr>
        <w:pStyle w:val="2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20739688">
      <w:pPr>
        <w:pStyle w:val="2"/>
        <w:ind w:left="0" w:leftChars="0" w:firstLine="1059" w:firstLineChars="331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蛟河市农业农村局            蛟河市财政局</w:t>
      </w:r>
    </w:p>
    <w:p w14:paraId="65058630">
      <w:pPr>
        <w:pStyle w:val="2"/>
        <w:ind w:left="0" w:leftChars="0" w:firstLine="1059" w:firstLineChars="331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2025年7月23日</w:t>
      </w:r>
    </w:p>
    <w:p w14:paraId="5A703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AFE1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资金分配明细表</w:t>
      </w:r>
    </w:p>
    <w:p w14:paraId="26CC4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单位：个、元</w:t>
      </w:r>
    </w:p>
    <w:tbl>
      <w:tblPr>
        <w:tblStyle w:val="7"/>
        <w:tblW w:w="89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777"/>
        <w:gridCol w:w="1545"/>
        <w:gridCol w:w="2295"/>
        <w:gridCol w:w="2249"/>
      </w:tblGrid>
      <w:tr w14:paraId="69438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95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A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B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行政村数量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村金额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8B6BD"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乡镇街道金额</w:t>
            </w:r>
          </w:p>
        </w:tc>
      </w:tr>
      <w:tr w14:paraId="216C5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56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3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新站镇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0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8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9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1437377</w:t>
            </w:r>
          </w:p>
        </w:tc>
      </w:tr>
      <w:tr w14:paraId="7715A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BB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8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拉法街道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A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5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834606</w:t>
            </w:r>
          </w:p>
        </w:tc>
      </w:tr>
      <w:tr w14:paraId="62EF5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9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0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前进乡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01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4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788239</w:t>
            </w:r>
          </w:p>
        </w:tc>
      </w:tr>
      <w:tr w14:paraId="653F1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27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D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乌林乡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C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2B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7D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927340</w:t>
            </w:r>
          </w:p>
        </w:tc>
      </w:tr>
      <w:tr w14:paraId="635D6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67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F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河南街道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3C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1205542</w:t>
            </w:r>
          </w:p>
        </w:tc>
      </w:tr>
      <w:tr w14:paraId="28E30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A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A2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白石山镇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D6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C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741872</w:t>
            </w:r>
          </w:p>
        </w:tc>
      </w:tr>
      <w:tr w14:paraId="0A620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81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B2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黄松甸镇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19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9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46371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F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556452</w:t>
            </w:r>
          </w:p>
        </w:tc>
      </w:tr>
      <w:tr w14:paraId="51A35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CE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漂河镇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F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5C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1066441</w:t>
            </w:r>
          </w:p>
        </w:tc>
      </w:tr>
      <w:tr w14:paraId="5945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29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新农街道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7E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6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695505</w:t>
            </w:r>
          </w:p>
        </w:tc>
      </w:tr>
      <w:tr w14:paraId="61835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96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90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松江镇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E4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3D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602771</w:t>
            </w:r>
          </w:p>
        </w:tc>
      </w:tr>
      <w:tr w14:paraId="3CE87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D1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奶子山街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22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4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14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139101</w:t>
            </w:r>
          </w:p>
        </w:tc>
      </w:tr>
      <w:tr w14:paraId="367CD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50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D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长安街道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69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E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92734</w:t>
            </w:r>
          </w:p>
        </w:tc>
      </w:tr>
      <w:tr w14:paraId="36365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6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民主街道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E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7F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B8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</w:tr>
      <w:tr w14:paraId="4ADC9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E0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0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河北街道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3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1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92734</w:t>
            </w:r>
          </w:p>
        </w:tc>
      </w:tr>
      <w:tr w14:paraId="053F5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1F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庆岭镇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4F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9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602771</w:t>
            </w:r>
          </w:p>
        </w:tc>
      </w:tr>
      <w:tr w14:paraId="09B1A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3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A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天岗镇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6A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B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B4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973707</w:t>
            </w:r>
          </w:p>
        </w:tc>
      </w:tr>
      <w:tr w14:paraId="0DFCC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57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9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天北镇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ED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B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41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1066441</w:t>
            </w:r>
          </w:p>
        </w:tc>
      </w:tr>
      <w:tr w14:paraId="251A4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7D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B4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C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F77A"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B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instrText xml:space="preserve"> = sum(E2:E18) \* MERGEFORMAT </w:instrTex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separate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t>11870000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end"/>
            </w:r>
          </w:p>
        </w:tc>
      </w:tr>
    </w:tbl>
    <w:p w14:paraId="60CB6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C83F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880" w:firstLineChars="20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44"/>
          <w:szCs w:val="44"/>
          <w:lang w:val="en-US" w:eastAsia="zh-CN"/>
        </w:rPr>
        <w:t>首批资金拨付明细表</w:t>
      </w:r>
    </w:p>
    <w:p w14:paraId="6C157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单位：个、元</w:t>
      </w:r>
    </w:p>
    <w:tbl>
      <w:tblPr>
        <w:tblStyle w:val="7"/>
        <w:tblW w:w="88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609"/>
        <w:gridCol w:w="1677"/>
        <w:gridCol w:w="2074"/>
        <w:gridCol w:w="2394"/>
      </w:tblGrid>
      <w:tr w14:paraId="75F94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B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E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乡镇街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7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行政村数量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F8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村金额</w:t>
            </w:r>
          </w:p>
        </w:tc>
        <w:tc>
          <w:tcPr>
            <w:tcW w:w="2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2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首批拨付金额</w:t>
            </w:r>
          </w:p>
        </w:tc>
      </w:tr>
      <w:tr w14:paraId="704FA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3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8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新站镇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8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FF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E3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891250</w:t>
            </w:r>
          </w:p>
        </w:tc>
      </w:tr>
      <w:tr w14:paraId="116A5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B5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3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拉法街道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C2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1D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E2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517500</w:t>
            </w:r>
          </w:p>
        </w:tc>
      </w:tr>
      <w:tr w14:paraId="775DC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68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1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前进乡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B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3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40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488750</w:t>
            </w:r>
          </w:p>
        </w:tc>
      </w:tr>
      <w:tr w14:paraId="2CCFB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53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E3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乌林乡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64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25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39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575000</w:t>
            </w:r>
          </w:p>
        </w:tc>
      </w:tr>
      <w:tr w14:paraId="6D64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A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02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河南街道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D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31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3C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747500</w:t>
            </w:r>
          </w:p>
        </w:tc>
      </w:tr>
      <w:tr w14:paraId="7DB77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DD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01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白石山镇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FD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16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95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460000</w:t>
            </w:r>
          </w:p>
        </w:tc>
      </w:tr>
      <w:tr w14:paraId="56E7A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4E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黄松甸镇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71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5C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F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345000</w:t>
            </w:r>
          </w:p>
        </w:tc>
      </w:tr>
      <w:tr w14:paraId="48121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33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漂河镇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B7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7A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4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661250</w:t>
            </w:r>
          </w:p>
        </w:tc>
      </w:tr>
      <w:tr w14:paraId="30DDD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3B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0B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新农街道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6D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3E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E1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431250</w:t>
            </w:r>
          </w:p>
        </w:tc>
      </w:tr>
      <w:tr w14:paraId="03224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A9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8D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松江镇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02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F5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D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373750</w:t>
            </w:r>
          </w:p>
        </w:tc>
      </w:tr>
      <w:tr w14:paraId="55A10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8F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奶子山街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C3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91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4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86250</w:t>
            </w:r>
          </w:p>
        </w:tc>
      </w:tr>
      <w:tr w14:paraId="5B03E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38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0B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长安街道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69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7E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26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57500</w:t>
            </w:r>
          </w:p>
        </w:tc>
      </w:tr>
      <w:tr w14:paraId="7C822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8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C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民主街道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11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FF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EF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</w:tr>
      <w:tr w14:paraId="10C25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3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05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河北街道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27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79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B2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57500</w:t>
            </w:r>
          </w:p>
        </w:tc>
      </w:tr>
      <w:tr w14:paraId="38F49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FA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6D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庆岭镇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84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2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96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373750</w:t>
            </w:r>
          </w:p>
        </w:tc>
      </w:tr>
      <w:tr w14:paraId="64D03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B8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50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天岗镇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D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A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C5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603750</w:t>
            </w:r>
          </w:p>
        </w:tc>
      </w:tr>
      <w:tr w14:paraId="06CCE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9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5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天北镇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F0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36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AA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661250</w:t>
            </w:r>
          </w:p>
        </w:tc>
      </w:tr>
      <w:tr w14:paraId="389C4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1B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C6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9C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518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92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instrText xml:space="preserve"> = sum(E2:E18) \* MERGEFORMAT </w:instrTex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separate"/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t>7360000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4"/>
                <w:szCs w:val="24"/>
                <w:u w:val="none"/>
              </w:rPr>
              <w:fldChar w:fldCharType="end"/>
            </w:r>
          </w:p>
        </w:tc>
      </w:tr>
    </w:tbl>
    <w:p w14:paraId="5C5AB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480" w:firstLineChars="20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lang w:val="en-US" w:eastAsia="zh-CN"/>
        </w:rPr>
      </w:pPr>
    </w:p>
    <w:p w14:paraId="0EBDD437">
      <w:pPr>
        <w:spacing w:line="600" w:lineRule="exact"/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3</w:t>
      </w:r>
    </w:p>
    <w:p w14:paraId="26FE55D9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00" w:lineRule="exact"/>
        <w:jc w:val="center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 w14:paraId="37296E4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baseline"/>
        <w:outlineLvl w:val="0"/>
        <w:rPr>
          <w:rFonts w:hint="default" w:ascii="Times New Roman" w:hAnsi="Times New Roman" w:eastAsia="方正小标宋简体" w:cs="Times New Roman"/>
          <w:color w:val="auto"/>
          <w:spacing w:val="-6"/>
          <w:sz w:val="40"/>
          <w:szCs w:val="40"/>
        </w:rPr>
      </w:pPr>
      <w:bookmarkStart w:id="0" w:name="OLE_LINK4"/>
      <w:bookmarkStart w:id="1" w:name="OLE_LINK7"/>
      <w:r>
        <w:rPr>
          <w:rFonts w:hint="default" w:ascii="Times New Roman" w:hAnsi="Times New Roman" w:eastAsia="方正小标宋简体" w:cs="Times New Roman"/>
          <w:color w:val="auto"/>
          <w:spacing w:val="-6"/>
          <w:sz w:val="40"/>
          <w:szCs w:val="40"/>
        </w:rPr>
        <w:t>2025年吉林省新农村建设专项资金</w:t>
      </w:r>
    </w:p>
    <w:p w14:paraId="2573B59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baseline"/>
        <w:outlineLvl w:val="0"/>
        <w:rPr>
          <w:rFonts w:hint="eastAsia" w:ascii="Times New Roman" w:hAnsi="Times New Roman" w:eastAsia="方正小标宋简体" w:cs="Times New Roman"/>
          <w:color w:val="auto"/>
          <w:spacing w:val="-6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-6"/>
          <w:sz w:val="40"/>
          <w:szCs w:val="40"/>
        </w:rPr>
        <w:t>（农村人居环境整治提升部分）项目实施方案</w:t>
      </w:r>
      <w:r>
        <w:rPr>
          <w:rFonts w:hint="eastAsia" w:ascii="Times New Roman" w:hAnsi="Times New Roman" w:eastAsia="方正小标宋简体" w:cs="Times New Roman"/>
          <w:color w:val="auto"/>
          <w:spacing w:val="-6"/>
          <w:sz w:val="40"/>
          <w:szCs w:val="40"/>
          <w:lang w:val="en-US" w:eastAsia="zh-CN"/>
        </w:rPr>
        <w:t>（指南）</w:t>
      </w:r>
    </w:p>
    <w:bookmarkEnd w:id="0"/>
    <w:p w14:paraId="2EAC7B6B">
      <w:pPr>
        <w:pStyle w:val="4"/>
        <w:rPr>
          <w:rFonts w:hint="default"/>
        </w:rPr>
      </w:pPr>
    </w:p>
    <w:bookmarkEnd w:id="1"/>
    <w:p w14:paraId="1DE04AB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6" w:lineRule="exact"/>
        <w:ind w:left="0" w:leftChars="0" w:right="0" w:rightChars="0"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</w:pPr>
      <w:bookmarkStart w:id="2" w:name="OLE_LINK2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贯彻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落实国家、省委省政府关于农村人居环境整治提升工</w:t>
      </w:r>
      <w:bookmarkEnd w:id="2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的有关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部署，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科学有序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稳妥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推进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全省农村人居环境工作，有效调动各级党委政府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农村人居环境整治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提升工作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的积极性，显著改善村容村貌，持续增强农民群众幸福感、获得感。特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制定实施方案如下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。</w:t>
      </w:r>
    </w:p>
    <w:p w14:paraId="5DAF2CEA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绩效目标</w:t>
      </w:r>
    </w:p>
    <w:p w14:paraId="0A570A5F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全省农村人居环境整治行政村9323个全覆盖；农村人居环境整治暗访、投诉和反馈问题整改率达到90%以上；实现农村环境卫生水平逐年提升；农户对农村人居环境整治满意度保持在85%以上。</w:t>
      </w:r>
    </w:p>
    <w:p w14:paraId="39E040F8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资金规模</w:t>
      </w:r>
    </w:p>
    <w:p w14:paraId="7D04EAB9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资金主要为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省级财政预算安排。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人居环境整治奖补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预算为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44387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万元，用于支持全省9323个行政村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（含216个重点边境村）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农村人居环境整治。</w:t>
      </w:r>
    </w:p>
    <w:p w14:paraId="39E69AC0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三、支持范围和用途</w:t>
      </w:r>
    </w:p>
    <w:p w14:paraId="6325D968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bookmarkStart w:id="3" w:name="OLE_LINK1"/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支持范围涵盖全省所有建制行政村。专项资金主要用于支持农村人居环境整治相关工作，包括农村生活垃圾、污水治理（管控）、粪污处理、村庄清洁行动、公共基础设施维修维护等方面。</w:t>
      </w:r>
      <w:bookmarkEnd w:id="3"/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一是用于村庄清洁行动所需购买或运维的设施、设备、机械、车辆、工具等费用支出；二是用于农村人居环境整治相关的其他费用支出，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0"/>
          <w:sz w:val="32"/>
          <w:szCs w:val="32"/>
          <w:lang w:val="en-US" w:eastAsia="zh-CN"/>
        </w:rPr>
        <w:t>但不得单纯用于人员经费支出。</w:t>
      </w:r>
    </w:p>
    <w:p w14:paraId="62C094B3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四、奖补方式和标准</w:t>
      </w:r>
    </w:p>
    <w:p w14:paraId="2850C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6" w:lineRule="exact"/>
        <w:ind w:right="0" w:rightChars="0"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采取平均分配的方式进行补助，省级财政每年安排农村人居环境整治资金</w:t>
      </w:r>
      <w:bookmarkStart w:id="4" w:name="OLE_LINK3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bookmarkStart w:id="5" w:name="OLE_LINK5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4387</w:t>
      </w:r>
      <w:bookmarkEnd w:id="4"/>
      <w:bookmarkEnd w:id="5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万元，专项资金指标按照工作计划及时下达，按照“边境村每村10万元、一般村每村约4.6万元标准”给予补助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 w14:paraId="5F0AD7F6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五、实施要求</w:t>
      </w:r>
    </w:p>
    <w:p w14:paraId="1EAB11FA">
      <w:pPr>
        <w:pStyle w:val="9"/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2"/>
          <w:sz w:val="32"/>
          <w:szCs w:val="32"/>
          <w:lang w:val="en-US" w:eastAsia="zh-CN" w:bidi="ar-SA"/>
        </w:rPr>
        <w:t>（一）严密组织实施。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县农业农村部门、财政部门和乡镇（街道）政府制定项目资金分配方案，明确项目资金管理方式。根据项目管理办法，严格组织项目实施、检查验收和资金绩效管理，确保项目质量和资金安全。为提升项目资金实施效果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省农业农村厅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每年开展2次人居环境暗访，加强资金兑付情况调度督促，对重点地区开展实地督导，确保项目资金执行到位。</w:t>
      </w:r>
    </w:p>
    <w:p w14:paraId="1A1CAA0D"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576" w:lineRule="exact"/>
        <w:ind w:firstLine="640" w:firstLineChars="200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kern w:val="2"/>
          <w:sz w:val="32"/>
          <w:szCs w:val="32"/>
          <w:lang w:val="en-US" w:eastAsia="zh-CN" w:bidi="ar-SA"/>
        </w:rPr>
        <w:t>（二）严</w:t>
      </w:r>
      <w:bookmarkStart w:id="6" w:name="OLE_LINK8"/>
      <w:r>
        <w:rPr>
          <w:rFonts w:hint="default" w:ascii="Times New Roman" w:hAnsi="Times New Roman" w:eastAsia="楷体_GB2312" w:cs="Times New Roman"/>
          <w:color w:val="auto"/>
          <w:kern w:val="2"/>
          <w:sz w:val="32"/>
          <w:szCs w:val="32"/>
          <w:lang w:val="en-US" w:eastAsia="zh-CN" w:bidi="ar-SA"/>
        </w:rPr>
        <w:t>格使用</w:t>
      </w:r>
      <w:bookmarkEnd w:id="6"/>
      <w:r>
        <w:rPr>
          <w:rFonts w:hint="default" w:ascii="Times New Roman" w:hAnsi="Times New Roman" w:eastAsia="楷体_GB2312" w:cs="Times New Roman"/>
          <w:color w:val="auto"/>
          <w:kern w:val="2"/>
          <w:sz w:val="32"/>
          <w:szCs w:val="32"/>
          <w:lang w:val="en-US" w:eastAsia="zh-CN" w:bidi="ar-SA"/>
        </w:rPr>
        <w:t>用途。</w:t>
      </w:r>
      <w:bookmarkStart w:id="7" w:name="OLE_LINK6"/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各地应严格按照规定的用途和范围使用专项资金，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严禁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擅自改变资金用途。要加强对资金拨付的监管，防止资金拨付过程中的违规行为，确保资金安全。不得从中列支用于入库评审、项目验收、监督检查、绩效管理等相关支出，不得用于人员工资、津贴补贴等个人福利支出，</w:t>
      </w:r>
      <w:bookmarkEnd w:id="7"/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以及</w:t>
      </w: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楼堂馆所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建设、修缮和其他无关支出。</w:t>
      </w:r>
    </w:p>
    <w:p w14:paraId="6465C1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6" w:lineRule="exact"/>
        <w:ind w:right="0" w:rightChars="0"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（三）加强绩效管理。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严格落实全过程预算绩效管理有关要求，按照《吉林省项目支出绩效评价管理暂行办法》《吉林省省级项目支出绩效评价结果应用管理暂行办法》《吉林省省级项目支出绩效评价结果与预算安排挂钩实施细则》等有关制度规定，严密组织绩效目标执行情况监控和绩效评价等工作，将绩效评价结果作为专项资金分配的重要依据，做到“花钱必问效、无效必问责”。</w:t>
      </w:r>
    </w:p>
    <w:p w14:paraId="1DD73EEF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576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248A1EC2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576" w:lineRule="exact"/>
        <w:ind w:firstLine="640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联 系 人：省农业农村厅乡村建设促进处 艾志刚</w:t>
      </w:r>
    </w:p>
    <w:p w14:paraId="10D43285"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576" w:lineRule="exact"/>
        <w:ind w:firstLine="640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联系方式：0431-88910597</w:t>
      </w:r>
    </w:p>
    <w:p w14:paraId="49370D27">
      <w:pPr>
        <w:pStyle w:val="2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4"/>
          <w:szCs w:val="24"/>
          <w:lang w:val="en-US" w:eastAsia="zh-C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802F1"/>
    <w:rsid w:val="024A0BB7"/>
    <w:rsid w:val="05CB200E"/>
    <w:rsid w:val="06912E66"/>
    <w:rsid w:val="1EF64BE7"/>
    <w:rsid w:val="21676C37"/>
    <w:rsid w:val="25DA0320"/>
    <w:rsid w:val="2B5213F9"/>
    <w:rsid w:val="32C07843"/>
    <w:rsid w:val="4F860A4D"/>
    <w:rsid w:val="4FF7158C"/>
    <w:rsid w:val="52785515"/>
    <w:rsid w:val="5E9D190F"/>
    <w:rsid w:val="5ED864A3"/>
    <w:rsid w:val="62CF1CB5"/>
    <w:rsid w:val="62EF0931"/>
    <w:rsid w:val="6520169E"/>
    <w:rsid w:val="67E14FCE"/>
    <w:rsid w:val="6B0F5943"/>
    <w:rsid w:val="77EC1995"/>
    <w:rsid w:val="7A68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0"/>
    <w:pPr>
      <w:spacing w:after="120" w:line="480" w:lineRule="auto"/>
    </w:pPr>
  </w:style>
  <w:style w:type="paragraph" w:styleId="3">
    <w:name w:val="Normal Indent"/>
    <w:basedOn w:val="1"/>
    <w:qFormat/>
    <w:uiPriority w:val="0"/>
    <w:pPr>
      <w:ind w:firstLine="200" w:firstLineChars="200"/>
    </w:pPr>
    <w:rPr>
      <w:rFonts w:eastAsia="仿宋"/>
      <w:sz w:val="32"/>
    </w:rPr>
  </w:style>
  <w:style w:type="paragraph" w:styleId="4">
    <w:name w:val="Body Text"/>
    <w:basedOn w:val="1"/>
    <w:next w:val="5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5">
    <w:name w:val="Body Text First Indent 2"/>
    <w:basedOn w:val="6"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next w:val="3"/>
    <w:qFormat/>
    <w:uiPriority w:val="0"/>
    <w:pPr>
      <w:ind w:left="1596" w:hanging="969"/>
    </w:p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2213</Words>
  <Characters>2895</Characters>
  <Lines>0</Lines>
  <Paragraphs>0</Paragraphs>
  <TotalTime>39</TotalTime>
  <ScaleCrop>false</ScaleCrop>
  <LinksUpToDate>false</LinksUpToDate>
  <CharactersWithSpaces>2952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2025-07-23T03:36:00Z</dcterms:created>
  <dc:creator>简单</dc:creator>
  <cp:lastModifiedBy>简单</cp:lastModifiedBy>
  <dcterms:modified xsi:type="dcterms:W3CDTF">2025-07-23T08:12:16Z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A416C9FFD84D4D218931E1328C5F8703_13</vt:lpwstr>
  </property>
  <property fmtid="{D5CDD505-2E9C-101B-9397-08002B2CF9AE}" pid="4" name="KSOTemplateDocerSaveRecord">
    <vt:lpwstr>eyJoZGlkIjoiYTE2YThmNDJhNzFhYWMxZTAzZmY1ZDM1MmRlMDg3YjAiLCJ1c2VySWQiOiI4OTE5NzE0MTMifQ==</vt:lpwstr>
  </property>
</Properties>
</file>